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Innospec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SH</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09/30/2026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Allspring Global Investments Holdings, LLC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1,160,597.00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1,161,421.00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1,161,421.00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4.7 %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21"/>
        <w:gridCol w:w="8929"/>
        <w:gridCol w:w="155"/>
      </w:tblGrid>
      <w:tr>
        <w:trPr/>
        <w:tc>
          <w:tcPr>
            <w:tcW w:w="1121" w:type="dxa"/>
            <w:tcBorders/>
            <w:vAlign w:val="center"/>
          </w:tcPr>
          <w:p>
            <w:pPr>
              <w:pStyle w:val="TableContents"/>
              <w:bidi w:val="0"/>
              <w:spacing w:before="0" w:after="283"/>
              <w:jc w:val="left"/>
              <w:rPr/>
            </w:pPr>
            <w:r>
              <w:rPr/>
              <w:t>Item 1.</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issuer: </w:t>
            </w:r>
          </w:p>
          <w:p>
            <w:pPr>
              <w:pStyle w:val="TableContents"/>
              <w:bidi w:val="0"/>
              <w:spacing w:before="0" w:after="0"/>
              <w:jc w:val="left"/>
              <w:rPr/>
            </w:pPr>
            <w:r>
              <w:rPr/>
              <w:t>Innospec Inc</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8310 SOUTH VALLEY HIGHWAY, SUITE 350, ENGLEWOOD, US-CO, 80112, US</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2.</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person filing: </w:t>
            </w:r>
          </w:p>
          <w:p>
            <w:pPr>
              <w:pStyle w:val="TableContents"/>
              <w:bidi w:val="0"/>
              <w:spacing w:before="0" w:after="0"/>
              <w:jc w:val="left"/>
              <w:rPr/>
            </w:pPr>
            <w:r>
              <w:rPr/>
              <w:t>Allspring Global Investments Holdings, LLC</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1415 Vantage Park Drive, Charlotte, 28203, North Carolina, United States</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jc w:val="left"/>
              <w:rPr/>
            </w:pPr>
            <w:r>
              <w:rPr/>
              <w:t xml:space="preserve">Citizenship: </w:t>
            </w:r>
          </w:p>
          <w:p>
            <w:pPr>
              <w:pStyle w:val="TableContents"/>
              <w:bidi w:val="0"/>
              <w:spacing w:before="0" w:after="0"/>
              <w:jc w:val="left"/>
              <w:rPr/>
            </w:pPr>
            <w:r>
              <w:rPr/>
              <w:t>DELAWARE</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SH</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3.</w:t>
            </w:r>
          </w:p>
        </w:tc>
        <w:tc>
          <w:tcPr>
            <w:tcW w:w="8929"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(f)</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(g)</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(h)</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(j)</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(k)</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9084" w:type="dxa"/>
            <w:gridSpan w:val="2"/>
            <w:tcBorders/>
            <w:vAlign w:val="center"/>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4.</w:t>
            </w:r>
          </w:p>
        </w:tc>
        <w:tc>
          <w:tcPr>
            <w:tcW w:w="8929"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1,161,421</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4.7  %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1,160,597</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1,161,421</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5.</w:t>
            </w:r>
          </w:p>
        </w:tc>
        <w:tc>
          <w:tcPr>
            <w:tcW w:w="8929"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xml:space="preserve">    </w:t>
            </w:r>
            <w:r>
              <w:rPr/>
              <w:t xml:space="preserve">Ownership of 5 percent or less of a class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6.</w:t>
            </w:r>
          </w:p>
        </w:tc>
        <w:tc>
          <w:tcPr>
            <w:tcW w:w="8929"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 xml:space="preserve">The securities as to which this Schedule is filed are owned of record by clients of one or more Investment Advisers identified in Exhibit A directly or indirectly owned by Allspring Global Investments Holdings, LLC. Those Clients have the right to receive, or the power to direct the receipt of, dividends from, or the proceeds for the sale of, such securities. No such client is known to have such right or power with respect to more than five percent of this class of securities, except as follows: None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7.</w:t>
            </w:r>
          </w:p>
        </w:tc>
        <w:tc>
          <w:tcPr>
            <w:tcW w:w="8929"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See Exhibit A</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8.</w:t>
            </w:r>
          </w:p>
        </w:tc>
        <w:tc>
          <w:tcPr>
            <w:tcW w:w="8929"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9.</w:t>
            </w:r>
          </w:p>
        </w:tc>
        <w:tc>
          <w:tcPr>
            <w:tcW w:w="8929"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 xml:space="preserve">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9236" w:type="dxa"/>
        <w:jc w:val="left"/>
        <w:tblInd w:w="0" w:type="dxa"/>
        <w:tblLayout w:type="fixed"/>
        <w:tblCellMar>
          <w:top w:w="28" w:type="dxa"/>
          <w:left w:w="28" w:type="dxa"/>
          <w:bottom w:w="28" w:type="dxa"/>
          <w:right w:w="28" w:type="dxa"/>
        </w:tblCellMar>
      </w:tblPr>
      <w:tblGrid>
        <w:gridCol w:w="4618"/>
        <w:gridCol w:w="4618"/>
      </w:tblGrid>
      <w:tr>
        <w:trPr/>
        <w:tc>
          <w:tcPr>
            <w:tcW w:w="4618" w:type="dxa"/>
            <w:tcBorders/>
            <w:vAlign w:val="center"/>
          </w:tcPr>
          <w:p>
            <w:pPr>
              <w:pStyle w:val="TableContents"/>
              <w:bidi w:val="0"/>
              <w:spacing w:before="0" w:after="0"/>
              <w:jc w:val="left"/>
              <w:rPr/>
            </w:pPr>
            <w:r>
              <w:rPr/>
              <w:t> </w:t>
            </w:r>
          </w:p>
          <w:tbl>
            <w:tblPr>
              <w:tblW w:w="4456" w:type="dxa"/>
              <w:jc w:val="left"/>
              <w:tblInd w:w="0" w:type="dxa"/>
              <w:tblLayout w:type="fixed"/>
              <w:tblCellMar>
                <w:top w:w="28" w:type="dxa"/>
                <w:left w:w="28" w:type="dxa"/>
                <w:bottom w:w="28" w:type="dxa"/>
                <w:right w:w="28" w:type="dxa"/>
              </w:tblCellMar>
            </w:tblPr>
            <w:tblGrid>
              <w:gridCol w:w="4456"/>
            </w:tblGrid>
            <w:tr>
              <w:trPr/>
              <w:tc>
                <w:tcPr>
                  <w:tcW w:w="4456" w:type="dxa"/>
                  <w:tcBorders/>
                  <w:vAlign w:val="center"/>
                </w:tcPr>
                <w:p>
                  <w:pPr>
                    <w:pStyle w:val="TableContents"/>
                    <w:bidi w:val="0"/>
                    <w:spacing w:before="0" w:after="0"/>
                    <w:jc w:val="left"/>
                    <w:rPr/>
                  </w:pPr>
                  <w:r>
                    <w:rPr/>
                    <w:t>Allspring Global Investments Holdings, LLC</w:t>
                  </w:r>
                </w:p>
              </w:tc>
            </w:tr>
          </w:tbl>
          <w:p>
            <w:pPr>
              <w:pStyle w:val="TableContents"/>
              <w:bidi w:val="0"/>
              <w:spacing w:before="0" w:after="283"/>
              <w:jc w:val="left"/>
              <w:rPr/>
            </w:pPr>
            <w:r>
              <w:rPr/>
            </w:r>
          </w:p>
        </w:tc>
        <w:tc>
          <w:tcPr>
            <w:tcW w:w="461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40"/>
        <w:gridCol w:w="4265"/>
      </w:tblGrid>
      <w:tr>
        <w:trPr/>
        <w:tc>
          <w:tcPr>
            <w:tcW w:w="594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3"/>
              <w:gridCol w:w="9042"/>
            </w:tblGrid>
            <w:tr>
              <w:trPr/>
              <w:tc>
                <w:tcPr>
                  <w:tcW w:w="1163" w:type="dxa"/>
                  <w:tcBorders/>
                  <w:vAlign w:val="center"/>
                </w:tcPr>
                <w:p>
                  <w:pPr>
                    <w:pStyle w:val="TableContents"/>
                    <w:bidi w:val="0"/>
                    <w:spacing w:before="0" w:after="283"/>
                    <w:jc w:val="left"/>
                    <w:rPr/>
                  </w:pPr>
                  <w:r>
                    <w:rPr/>
                    <w:t>Signature:</w:t>
                  </w:r>
                </w:p>
              </w:tc>
              <w:tc>
                <w:tcPr>
                  <w:tcW w:w="9042" w:type="dxa"/>
                  <w:tcBorders/>
                  <w:vAlign w:val="center"/>
                </w:tcPr>
                <w:p>
                  <w:pPr>
                    <w:pStyle w:val="TableContents"/>
                    <w:bidi w:val="0"/>
                    <w:spacing w:before="0" w:after="283"/>
                    <w:jc w:val="left"/>
                    <w:rPr/>
                  </w:pPr>
                  <w:r>
                    <w:rPr/>
                    <w:t>Jennifer Grunberg</w:t>
                  </w:r>
                </w:p>
              </w:tc>
            </w:tr>
            <w:tr>
              <w:trPr/>
              <w:tc>
                <w:tcPr>
                  <w:tcW w:w="1163" w:type="dxa"/>
                  <w:tcBorders/>
                  <w:vAlign w:val="center"/>
                </w:tcPr>
                <w:p>
                  <w:pPr>
                    <w:pStyle w:val="TableContents"/>
                    <w:bidi w:val="0"/>
                    <w:spacing w:before="0" w:after="283"/>
                    <w:jc w:val="left"/>
                    <w:rPr/>
                  </w:pPr>
                  <w:r>
                    <w:rPr/>
                    <w:t>Name/Title:</w:t>
                  </w:r>
                </w:p>
              </w:tc>
              <w:tc>
                <w:tcPr>
                  <w:tcW w:w="9042" w:type="dxa"/>
                  <w:tcBorders/>
                  <w:vAlign w:val="center"/>
                </w:tcPr>
                <w:p>
                  <w:pPr>
                    <w:pStyle w:val="TableContents"/>
                    <w:bidi w:val="0"/>
                    <w:spacing w:before="0" w:after="283"/>
                    <w:jc w:val="left"/>
                    <w:rPr/>
                  </w:pPr>
                  <w:r>
                    <w:rPr/>
                    <w:t>Senior Compliance Manager</w:t>
                  </w:r>
                </w:p>
              </w:tc>
            </w:tr>
            <w:tr>
              <w:trPr/>
              <w:tc>
                <w:tcPr>
                  <w:tcW w:w="1163" w:type="dxa"/>
                  <w:tcBorders/>
                  <w:vAlign w:val="center"/>
                </w:tcPr>
                <w:p>
                  <w:pPr>
                    <w:pStyle w:val="TableContents"/>
                    <w:bidi w:val="0"/>
                    <w:spacing w:before="0" w:after="283"/>
                    <w:jc w:val="left"/>
                    <w:rPr/>
                  </w:pPr>
                  <w:r>
                    <w:rPr/>
                    <w:t>Date:</w:t>
                  </w:r>
                </w:p>
              </w:tc>
              <w:tc>
                <w:tcPr>
                  <w:tcW w:w="9042" w:type="dxa"/>
                  <w:tcBorders/>
                  <w:vAlign w:val="center"/>
                </w:tcPr>
                <w:p>
                  <w:pPr>
                    <w:pStyle w:val="TableContents"/>
                    <w:bidi w:val="0"/>
                    <w:spacing w:before="0" w:after="283"/>
                    <w:jc w:val="left"/>
                    <w:rPr/>
                  </w:pPr>
                  <w:r>
                    <w:rPr/>
                    <w:t>10/07/2026</w:t>
                  </w:r>
                </w:p>
              </w:tc>
            </w:tr>
          </w:tbl>
          <w:p>
            <w:pPr>
              <w:pStyle w:val="TableContents"/>
              <w:bidi w:val="0"/>
              <w:spacing w:before="0" w:after="283"/>
              <w:jc w:val="left"/>
              <w:rPr/>
            </w:pPr>
            <w:r>
              <w:rPr/>
            </w:r>
          </w:p>
        </w:tc>
        <w:tc>
          <w:tcPr>
            <w:tcW w:w="426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center"/>
              <w:rPr>
                <w:b/>
              </w:rPr>
            </w:pPr>
            <w:r>
              <w:rPr>
                <w:b/>
              </w:rPr>
              <w:t xml:space="preserve">Exhibit Information </w:t>
            </w:r>
          </w:p>
        </w:tc>
      </w:tr>
      <w:tr>
        <w:trPr/>
        <w:tc>
          <w:tcPr>
            <w:tcW w:w="10205" w:type="dxa"/>
            <w:tcBorders/>
            <w:vAlign w:val="center"/>
          </w:tcPr>
          <w:p>
            <w:pPr>
              <w:pStyle w:val="TableContents"/>
              <w:bidi w:val="0"/>
              <w:spacing w:before="0" w:after="283"/>
              <w:jc w:val="left"/>
              <w:rPr/>
            </w:pPr>
            <w:r>
              <w:rPr/>
              <w:t xml:space="preserve">Exhibit A Subsidiary Allspring Global Investments, LLC - IA Allspring Funds Management, LLC - IA *Entity beneficially owns 5% or greater of the outstanding shares of the security class being reported on this schedule 13G. </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checked.jpg" TargetMode="External"/><Relationship Id="rId20" Type="http://schemas.openxmlformats.org/officeDocument/2006/relationships/fontTable" Target="fontTable.xml"/><Relationship Id="rId2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1012</Words>
  <Characters>5192</Characters>
  <CharactersWithSpaces>6199</CharactersWithSpaces>
  <Paragraphs>165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